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BDF8D" w14:textId="77777777" w:rsidR="007C271D" w:rsidRPr="007C271D" w:rsidRDefault="007C271D" w:rsidP="007C271D">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75FC06FA" w14:textId="77777777"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60A48E18" w14:textId="528DA03D"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00AB764A" w:rsidRPr="00AB764A">
        <w:rPr>
          <w:rFonts w:ascii="Times New Roman" w:eastAsia="Times New Roman" w:hAnsi="Times New Roman" w:cs="Times New Roman"/>
          <w:kern w:val="0"/>
          <w:sz w:val="24"/>
          <w:szCs w:val="24"/>
          <w:lang w:eastAsia="ar-SA"/>
          <w14:ligatures w14:val="none"/>
        </w:rPr>
        <w:t>1-47.3136</w:t>
      </w:r>
      <w:r w:rsidR="00AB764A">
        <w:rPr>
          <w:rFonts w:ascii="Times New Roman" w:eastAsia="Times New Roman" w:hAnsi="Times New Roman" w:cs="Times New Roman"/>
          <w:kern w:val="0"/>
          <w:sz w:val="24"/>
          <w:szCs w:val="24"/>
          <w:lang w:eastAsia="ar-SA"/>
          <w14:ligatures w14:val="none"/>
        </w:rPr>
        <w:t>/1</w:t>
      </w:r>
    </w:p>
    <w:p w14:paraId="23EC1081"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3241D9EA"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5E8E51EC" w14:textId="30A05F60"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ärava</w:t>
      </w:r>
      <w:r>
        <w:rPr>
          <w:rFonts w:ascii="Times New Roman" w:eastAsia="Times New Roman" w:hAnsi="Times New Roman" w:cs="Times New Roman"/>
          <w:kern w:val="0"/>
          <w:sz w:val="24"/>
          <w:szCs w:val="24"/>
          <w:lang w:eastAsia="ar-SA"/>
          <w14:ligatures w14:val="none"/>
        </w:rPr>
        <w:t>te soetamine koos paigaldustöödega</w:t>
      </w:r>
      <w:r w:rsidRPr="007C271D">
        <w:rPr>
          <w:rFonts w:ascii="Times New Roman" w:eastAsia="Times New Roman" w:hAnsi="Times New Roman" w:cs="Times New Roman"/>
          <w:kern w:val="0"/>
          <w:sz w:val="24"/>
          <w:szCs w:val="24"/>
          <w:lang w:eastAsia="ar-SA"/>
          <w14:ligatures w14:val="none"/>
        </w:rPr>
        <w:t xml:space="preserve"> RMK taimlate piirdeaedadele</w:t>
      </w:r>
    </w:p>
    <w:p w14:paraId="2351B090" w14:textId="14E9A866"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280741.</w:t>
      </w:r>
    </w:p>
    <w:p w14:paraId="6B72018E"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0FB2997A"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51B69E95"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65EE9BFC" w14:textId="77777777" w:rsidR="007C271D" w:rsidRPr="007C271D" w:rsidRDefault="007C271D" w:rsidP="007C271D">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0DE2F4EE" w14:textId="77777777" w:rsidR="007C271D" w:rsidRPr="007C271D" w:rsidRDefault="007C271D" w:rsidP="007C271D">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56DB14E4"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2DBD6524" w14:textId="1D8A2FA5"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Hanke nimetus: Väravate soetamine koos paigaldustöödega RMK taimlate piirdeaedadele</w:t>
      </w:r>
    </w:p>
    <w:p w14:paraId="55DDE8A6" w14:textId="1F3AA10D"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Riigihanke viitenumber: 280741</w:t>
      </w:r>
    </w:p>
    <w:bookmarkEnd w:id="0"/>
    <w:p w14:paraId="652E9B3D" w14:textId="6305AC04" w:rsidR="008771D0" w:rsidRPr="008771D0" w:rsidRDefault="007C271D" w:rsidP="007C271D">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Klassifikatsioon: </w:t>
      </w:r>
      <w:r w:rsidR="008771D0" w:rsidRPr="008771D0">
        <w:rPr>
          <w:rFonts w:ascii="Times New Roman" w:eastAsia="Times New Roman" w:hAnsi="Times New Roman" w:cs="Times New Roman"/>
          <w:color w:val="000000"/>
          <w:kern w:val="0"/>
          <w:sz w:val="24"/>
          <w:szCs w:val="24"/>
          <w:lang w:eastAsia="ar-SA"/>
          <w14:ligatures w14:val="none"/>
        </w:rPr>
        <w:t xml:space="preserve">44200000-2 </w:t>
      </w:r>
      <w:r w:rsidR="00E310F6" w:rsidRPr="00E310F6">
        <w:rPr>
          <w:rFonts w:ascii="Times New Roman" w:eastAsia="Times New Roman" w:hAnsi="Times New Roman" w:cs="Times New Roman"/>
          <w:color w:val="000000"/>
          <w:kern w:val="0"/>
          <w:sz w:val="24"/>
          <w:szCs w:val="24"/>
          <w:lang w:eastAsia="ar-SA"/>
          <w14:ligatures w14:val="none"/>
        </w:rPr>
        <w:t>Konstruktsioonitooted</w:t>
      </w:r>
    </w:p>
    <w:p w14:paraId="69DD4BFD" w14:textId="3E79E40D" w:rsidR="007C271D" w:rsidRPr="008771D0" w:rsidRDefault="007C271D" w:rsidP="007C271D">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Hankemenetluse liik: lihthange</w:t>
      </w:r>
    </w:p>
    <w:p w14:paraId="69B91F85"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7DFB1FC2"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25FE4BA4"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27A8974A"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09C0BB04"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41D346B8" w14:textId="77777777" w:rsidR="007C271D" w:rsidRPr="007C271D" w:rsidRDefault="007C271D" w:rsidP="007C271D">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7C271D">
        <w:rPr>
          <w:rFonts w:ascii="Times New Roman" w:eastAsia="Times New Roman" w:hAnsi="Times New Roman" w:cs="Times New Roman"/>
          <w:kern w:val="0"/>
          <w:sz w:val="24"/>
          <w:szCs w:val="24"/>
          <w:lang w:eastAsia="ar-SA"/>
          <w14:ligatures w14:val="none"/>
        </w:rPr>
        <w:t>eRHRi</w:t>
      </w:r>
      <w:proofErr w:type="spellEnd"/>
      <w:r w:rsidRPr="007C271D">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614CD882" w14:textId="77777777"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5C1AE0FF" w14:textId="77777777"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ei ole käesolevat hanget jaganud osadeks, kuna hanke esemeks olevate toodete tarnimine  ja ladustamine moodustab ühtse terviku, mida hankijal on otstarbekas hallata ühise tervikuna ning mille jagamine osadeks ei ole tehniliselt mõistlik ega majanduslikult põhjendatud. Ühe teenusepakkuja kaasamisel on samuti tagatud toodete ühetaolisus nii kujunduslikus kui kvalitatiivses mõttes.</w:t>
      </w:r>
    </w:p>
    <w:p w14:paraId="0E367473" w14:textId="77777777" w:rsidR="007C271D" w:rsidRPr="007C271D" w:rsidRDefault="007C271D" w:rsidP="007C271D">
      <w:pPr>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br w:type="page"/>
      </w:r>
    </w:p>
    <w:p w14:paraId="5A1E2323"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lastRenderedPageBreak/>
        <w:t>PAKKUMUSE ESITAMISE ETTEPANEK</w:t>
      </w:r>
    </w:p>
    <w:p w14:paraId="5136DADE" w14:textId="3208A40B"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 „Väravate soetamine koos paigaldustöödega RMK taimlate piirdeaedadele</w:t>
      </w:r>
      <w:r w:rsidRPr="007C271D">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iitenumber: 280741“ ning esitada pakkumus vastavalt hanketeates (edaspidi HT) ja hanke alusdokumentides (edaspidi HD) sisalduvatele tingimustele.</w:t>
      </w:r>
    </w:p>
    <w:p w14:paraId="407758BB"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3D93CEDB" w14:textId="623CD7A3"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esemeks on RMK taimla- ja seemnemajandusosakonnale olemasolevatele piirdeaedadele uu</w:t>
      </w:r>
      <w:r>
        <w:rPr>
          <w:rFonts w:ascii="Times New Roman" w:eastAsia="Times New Roman" w:hAnsi="Times New Roman" w:cs="Times New Roman"/>
          <w:kern w:val="0"/>
          <w:sz w:val="24"/>
          <w:szCs w:val="24"/>
          <w:lang w:eastAsia="ar-SA"/>
          <w14:ligatures w14:val="none"/>
        </w:rPr>
        <w:t xml:space="preserve">te </w:t>
      </w:r>
      <w:r w:rsidRPr="007C271D">
        <w:rPr>
          <w:rFonts w:ascii="Times New Roman" w:eastAsia="Times New Roman" w:hAnsi="Times New Roman" w:cs="Times New Roman"/>
          <w:kern w:val="0"/>
          <w:sz w:val="24"/>
          <w:szCs w:val="24"/>
          <w:lang w:eastAsia="ar-SA"/>
          <w14:ligatures w14:val="none"/>
        </w:rPr>
        <w:t xml:space="preserve"> värava</w:t>
      </w:r>
      <w:r>
        <w:rPr>
          <w:rFonts w:ascii="Times New Roman" w:eastAsia="Times New Roman" w:hAnsi="Times New Roman" w:cs="Times New Roman"/>
          <w:kern w:val="0"/>
          <w:sz w:val="24"/>
          <w:szCs w:val="24"/>
          <w:lang w:eastAsia="ar-SA"/>
          <w14:ligatures w14:val="none"/>
        </w:rPr>
        <w:t xml:space="preserve">te soetamine </w:t>
      </w:r>
      <w:r w:rsidRPr="007C271D">
        <w:rPr>
          <w:rFonts w:ascii="Times New Roman" w:eastAsia="Times New Roman" w:hAnsi="Times New Roman" w:cs="Times New Roman"/>
          <w:kern w:val="0"/>
          <w:sz w:val="24"/>
          <w:szCs w:val="24"/>
          <w:lang w:eastAsia="ar-SA"/>
          <w14:ligatures w14:val="none"/>
        </w:rPr>
        <w:t xml:space="preserve"> koos paigaldus</w:t>
      </w:r>
      <w:r>
        <w:rPr>
          <w:rFonts w:ascii="Times New Roman" w:eastAsia="Times New Roman" w:hAnsi="Times New Roman" w:cs="Times New Roman"/>
          <w:kern w:val="0"/>
          <w:sz w:val="24"/>
          <w:szCs w:val="24"/>
          <w:lang w:eastAsia="ar-SA"/>
          <w14:ligatures w14:val="none"/>
        </w:rPr>
        <w:t>töödega</w:t>
      </w:r>
      <w:r w:rsidRPr="007C271D">
        <w:rPr>
          <w:rFonts w:ascii="Times New Roman" w:eastAsia="Times New Roman" w:hAnsi="Times New Roman" w:cs="Times New Roman"/>
          <w:kern w:val="0"/>
          <w:sz w:val="24"/>
          <w:szCs w:val="24"/>
          <w:lang w:eastAsia="ar-SA"/>
          <w14:ligatures w14:val="none"/>
        </w:rPr>
        <w:t xml:space="preserve">, kokku 15 väravat (edaspidi ka „tööd“). Hankija sõlmib edukaks tunnistatud pakkumuse esitanud pakkujaga 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Lisa 2 Hankelepingu projekt</w:t>
      </w:r>
    </w:p>
    <w:p w14:paraId="6D34EC58" w14:textId="2DC9BD33" w:rsidR="007C271D" w:rsidRPr="007C271D" w:rsidRDefault="007C271D" w:rsidP="007C271D">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Lepingulised tähtajad:</w:t>
      </w:r>
    </w:p>
    <w:p w14:paraId="225BDA57" w14:textId="2DA15C6E" w:rsidR="007C271D" w:rsidRPr="007C271D" w:rsidRDefault="007C271D" w:rsidP="007C271D">
      <w:pPr>
        <w:numPr>
          <w:ilvl w:val="2"/>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T</w:t>
      </w:r>
      <w:r>
        <w:rPr>
          <w:rFonts w:ascii="Times New Roman" w:eastAsia="Times New Roman" w:hAnsi="Times New Roman" w:cs="Times New Roman"/>
          <w:kern w:val="0"/>
          <w:sz w:val="24"/>
          <w:szCs w:val="24"/>
          <w:lang w:eastAsia="ar-SA"/>
          <w14:ligatures w14:val="none"/>
        </w:rPr>
        <w:t>ööde</w:t>
      </w:r>
      <w:r w:rsidRPr="007C271D">
        <w:rPr>
          <w:rFonts w:ascii="Times New Roman" w:eastAsia="Times New Roman" w:hAnsi="Times New Roman" w:cs="Times New Roman"/>
          <w:kern w:val="0"/>
          <w:sz w:val="24"/>
          <w:szCs w:val="24"/>
          <w:lang w:eastAsia="ar-SA"/>
          <w14:ligatures w14:val="none"/>
        </w:rPr>
        <w:t xml:space="preserve"> täitmise tähtaeg</w:t>
      </w:r>
      <w:r>
        <w:rPr>
          <w:rFonts w:ascii="Times New Roman" w:eastAsia="Times New Roman" w:hAnsi="Times New Roman" w:cs="Times New Roman"/>
          <w:kern w:val="0"/>
          <w:sz w:val="24"/>
          <w:szCs w:val="24"/>
          <w:lang w:eastAsia="ar-SA"/>
          <w14:ligatures w14:val="none"/>
        </w:rPr>
        <w:t xml:space="preserve"> on kolm </w:t>
      </w:r>
      <w:r w:rsidRPr="007C271D">
        <w:rPr>
          <w:rFonts w:ascii="Times New Roman" w:eastAsia="Times New Roman" w:hAnsi="Times New Roman" w:cs="Times New Roman"/>
          <w:kern w:val="0"/>
          <w:sz w:val="24"/>
          <w:szCs w:val="24"/>
          <w:lang w:eastAsia="ar-SA"/>
          <w14:ligatures w14:val="none"/>
        </w:rPr>
        <w:t>kuud lepingu sõlmimisest:</w:t>
      </w:r>
    </w:p>
    <w:p w14:paraId="68131217" w14:textId="77777777" w:rsidR="007C271D" w:rsidRPr="007C271D" w:rsidRDefault="007C271D" w:rsidP="007C271D">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ÜHISPAKKUMUSED </w:t>
      </w:r>
    </w:p>
    <w:p w14:paraId="3EA9E900"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Ühispakkujate ühise pakkumuse esitamisel loetakse, et hankelepingu täitmise eest vastutavad ühispakkujad solidaarselt. Ühispakkujad peavad lisama pakkumusele vabas vormis ühispakkujate avalduse ja volikirja. </w:t>
      </w:r>
    </w:p>
    <w:p w14:paraId="175C8D61"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Koos pakkumusega tuleb esitada iga ühispakkuja kohta ühispakkuja vastavaid kinnitusi sisaldav hankepass. </w:t>
      </w:r>
    </w:p>
    <w:p w14:paraId="54A876B0" w14:textId="77777777" w:rsidR="007C271D" w:rsidRPr="007C271D" w:rsidRDefault="007C271D" w:rsidP="007C271D">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5DDE1D78"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2D1D7523" w14:textId="77777777" w:rsidR="007C271D" w:rsidRPr="007C271D" w:rsidRDefault="007C271D" w:rsidP="007C271D">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5E2392CF"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15C3F9E6"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1A56B935"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0C0BF921"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4261166B"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21A5DFE3"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738AD935"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30BBCCFA" w14:textId="77777777" w:rsidR="007C271D" w:rsidRPr="007C271D" w:rsidRDefault="007C271D" w:rsidP="007C271D">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2FB35D13" w14:textId="77777777" w:rsidR="007C271D" w:rsidRPr="007C271D" w:rsidRDefault="007C271D" w:rsidP="007C271D">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0F067BF8"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Kõrvaldamise alused, kvalifitseerimise tingimused ja tõendamiseks esitatavate dokumentide loetelu on toodud riigihanke alusdokumendis „Hankepass täiendavate selgitustega“ ja HT-s. </w:t>
      </w:r>
    </w:p>
    <w:p w14:paraId="06CE9950"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nõuab pakkuja ajakohastatud kinnitusi sisaldava hankepassi esitamist esialgse tõendina pakkuja suhtes kõrvaldamise aluste puudumise ja tema kvalifitseerimise tingimustele vastamise kohta. </w:t>
      </w:r>
    </w:p>
    <w:p w14:paraId="3EDC38BA"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 kontrollib pakkumuse esitanud pakkujal kõrvaldamise aluste puudumist ning kvalifikatsiooni ja teeb sellekohased otsused vastavalt riigihangete seaduse §-le 104. </w:t>
      </w:r>
    </w:p>
    <w:p w14:paraId="217906EC" w14:textId="77777777" w:rsidR="007C271D" w:rsidRPr="007C271D" w:rsidRDefault="007C271D" w:rsidP="007C271D">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w:t>
      </w:r>
      <w:r w:rsidRPr="007C271D">
        <w:rPr>
          <w:rFonts w:ascii="Times New Roman" w:eastAsia="Times New Roman" w:hAnsi="Times New Roman" w:cs="Times New Roman"/>
          <w:kern w:val="0"/>
          <w:sz w:val="24"/>
          <w:szCs w:val="24"/>
          <w:lang w:eastAsia="ar-SA"/>
          <w14:ligatures w14:val="none"/>
        </w:rPr>
        <w:lastRenderedPageBreak/>
        <w:t>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B0B4CEC"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5. NÕUDED PAKKUMUSELE </w:t>
      </w:r>
    </w:p>
    <w:p w14:paraId="3B92D49F"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0AF3BE4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43D6FCC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7C271D">
        <w:rPr>
          <w:rFonts w:ascii="Times New Roman" w:eastAsia="Times New Roman" w:hAnsi="Times New Roman" w:cs="Times New Roman"/>
          <w:kern w:val="0"/>
          <w:sz w:val="24"/>
          <w:szCs w:val="24"/>
          <w:lang w:eastAsia="ar-SA"/>
          <w14:ligatures w14:val="none"/>
        </w:rPr>
        <w:t>HD-s</w:t>
      </w:r>
      <w:proofErr w:type="spellEnd"/>
      <w:r w:rsidRPr="007C271D">
        <w:rPr>
          <w:rFonts w:ascii="Times New Roman" w:eastAsia="Times New Roman" w:hAnsi="Times New Roman" w:cs="Times New Roman"/>
          <w:kern w:val="0"/>
          <w:sz w:val="24"/>
          <w:szCs w:val="24"/>
          <w:lang w:eastAsia="ar-SA"/>
          <w14:ligatures w14:val="none"/>
        </w:rPr>
        <w:t xml:space="preserve"> toodud tingimuste ülevõtmist. </w:t>
      </w:r>
    </w:p>
    <w:p w14:paraId="29AB9850"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5.4. Pakkuja esitab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36FEF5E0"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5.5. Ühegi toote maksumust, mis on hinnapakkumuse vormil eraldi reana kirjeldatud, ei või esitada otseselt või kaudselt mõne teise sama toote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6E2B70C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5.6.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392A3C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7BA15A7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5.8. Pakkumus peab olema koostatud eesti keeles ja esitatud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8184CE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5.9. Kui pakkumuse koosseisus on originaaldokumente, mida ei ole võimalik esitada elektroonilisel kujul, siis esitatakse need skaneeritud koopiatena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574B842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5.10. Kui pakkuja poolt esitatavad andmed ületavad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xml:space="preserve"> ettenähtud andmemahtu, siis esitab pakkuja suuremahulised dokumendid vms eraldi andmekandjal enne pakkumuse esitamise tähtaja möödumist hankija riigihanke eest vastutavale isikule. </w:t>
      </w:r>
    </w:p>
    <w:p w14:paraId="0719893D"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5.11. Hankija aktsepteerib esitatavate pakkumuse dokumentide osas kõiki üldlevinud dokumendi formaate (.</w:t>
      </w:r>
      <w:proofErr w:type="spellStart"/>
      <w:r w:rsidRPr="007C271D">
        <w:rPr>
          <w:rFonts w:ascii="Times New Roman" w:eastAsia="Times New Roman" w:hAnsi="Times New Roman" w:cs="Times New Roman"/>
          <w:kern w:val="0"/>
          <w:sz w:val="24"/>
          <w:szCs w:val="24"/>
          <w:lang w:eastAsia="ar-SA"/>
          <w14:ligatures w14:val="none"/>
        </w:rPr>
        <w:t>pdf</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Portable</w:t>
      </w:r>
      <w:proofErr w:type="spellEnd"/>
      <w:r w:rsidRPr="007C271D">
        <w:rPr>
          <w:rFonts w:ascii="Times New Roman" w:eastAsia="Times New Roman" w:hAnsi="Times New Roman" w:cs="Times New Roman"/>
          <w:kern w:val="0"/>
          <w:sz w:val="24"/>
          <w:szCs w:val="24"/>
          <w:lang w:eastAsia="ar-SA"/>
          <w14:ligatures w14:val="none"/>
        </w:rPr>
        <w:t xml:space="preserve"> Document </w:t>
      </w:r>
      <w:proofErr w:type="spellStart"/>
      <w:r w:rsidRPr="007C271D">
        <w:rPr>
          <w:rFonts w:ascii="Times New Roman" w:eastAsia="Times New Roman" w:hAnsi="Times New Roman" w:cs="Times New Roman"/>
          <w:kern w:val="0"/>
          <w:sz w:val="24"/>
          <w:szCs w:val="24"/>
          <w:lang w:eastAsia="ar-SA"/>
          <w14:ligatures w14:val="none"/>
        </w:rPr>
        <w:t>Format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txt</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Text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rtf</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RichTextFormat</w:t>
      </w:r>
      <w:proofErr w:type="spellEnd"/>
      <w:r w:rsidRPr="007C271D">
        <w:rPr>
          <w:rFonts w:ascii="Times New Roman" w:eastAsia="Times New Roman" w:hAnsi="Times New Roman" w:cs="Times New Roman"/>
          <w:kern w:val="0"/>
          <w:sz w:val="24"/>
          <w:szCs w:val="24"/>
          <w:lang w:eastAsia="ar-SA"/>
          <w14:ligatures w14:val="none"/>
        </w:rPr>
        <w:t>; .</w:t>
      </w:r>
      <w:proofErr w:type="spellStart"/>
      <w:r w:rsidRPr="007C271D">
        <w:rPr>
          <w:rFonts w:ascii="Times New Roman" w:eastAsia="Times New Roman" w:hAnsi="Times New Roman" w:cs="Times New Roman"/>
          <w:kern w:val="0"/>
          <w:sz w:val="24"/>
          <w:szCs w:val="24"/>
          <w:lang w:eastAsia="ar-SA"/>
          <w14:ligatures w14:val="none"/>
        </w:rPr>
        <w:t>odt</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Open</w:t>
      </w:r>
      <w:proofErr w:type="spellEnd"/>
      <w:r w:rsidRPr="007C271D">
        <w:rPr>
          <w:rFonts w:ascii="Times New Roman" w:eastAsia="Times New Roman" w:hAnsi="Times New Roman" w:cs="Times New Roman"/>
          <w:kern w:val="0"/>
          <w:sz w:val="24"/>
          <w:szCs w:val="24"/>
          <w:lang w:eastAsia="ar-SA"/>
          <w14:ligatures w14:val="none"/>
        </w:rPr>
        <w:t xml:space="preserve"> Office; MS Office formaate).</w:t>
      </w:r>
    </w:p>
    <w:p w14:paraId="79B29E0E"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6. PAKKUMUSTE ESITAMINE JA AVAMINE</w:t>
      </w:r>
    </w:p>
    <w:p w14:paraId="5466886E"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https://riigihanked.riik.ee </w:t>
      </w:r>
    </w:p>
    <w:p w14:paraId="7C8CBBD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-i, arvesse ei võeta.</w:t>
      </w:r>
    </w:p>
    <w:p w14:paraId="3E0F7682"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72422AA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lastRenderedPageBreak/>
        <w:t>6.4. Pakkuja võib esitatud pakkumuse enne pakkumuste esitamise tähtaega iseseisvalt tagasi võtta e-riigihangete keskkonnas. Pakkuja võib esitada pakkumuse esitamise tähtaja jooksul uue pakkumuse.</w:t>
      </w:r>
    </w:p>
    <w:p w14:paraId="6F6BF354"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1B62DE9F"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3B032C0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rsidRPr="007C271D">
        <w:rPr>
          <w:rFonts w:ascii="Times New Roman" w:eastAsia="Times New Roman" w:hAnsi="Times New Roman" w:cs="Times New Roman"/>
          <w:kern w:val="0"/>
          <w:sz w:val="24"/>
          <w:szCs w:val="24"/>
          <w:lang w:eastAsia="ar-SA"/>
          <w14:ligatures w14:val="none"/>
        </w:rPr>
        <w:t>force</w:t>
      </w:r>
      <w:proofErr w:type="spellEnd"/>
      <w:r w:rsidRPr="007C271D">
        <w:rPr>
          <w:rFonts w:ascii="Times New Roman" w:eastAsia="Times New Roman" w:hAnsi="Times New Roman" w:cs="Times New Roman"/>
          <w:kern w:val="0"/>
          <w:sz w:val="24"/>
          <w:szCs w:val="24"/>
          <w:lang w:eastAsia="ar-SA"/>
          <w14:ligatures w14:val="none"/>
        </w:rPr>
        <w:t xml:space="preserve"> </w:t>
      </w:r>
      <w:proofErr w:type="spellStart"/>
      <w:r w:rsidRPr="007C271D">
        <w:rPr>
          <w:rFonts w:ascii="Times New Roman" w:eastAsia="Times New Roman" w:hAnsi="Times New Roman" w:cs="Times New Roman"/>
          <w:kern w:val="0"/>
          <w:sz w:val="24"/>
          <w:szCs w:val="24"/>
          <w:lang w:eastAsia="ar-SA"/>
          <w14:ligatures w14:val="none"/>
        </w:rPr>
        <w:t>majeure</w:t>
      </w:r>
      <w:proofErr w:type="spellEnd"/>
      <w:r w:rsidRPr="007C271D">
        <w:rPr>
          <w:rFonts w:ascii="Times New Roman" w:eastAsia="Times New Roman" w:hAnsi="Times New Roman" w:cs="Times New Roman"/>
          <w:kern w:val="0"/>
          <w:sz w:val="24"/>
          <w:szCs w:val="24"/>
          <w:lang w:eastAsia="ar-SA"/>
          <w14:ligatures w14:val="none"/>
        </w:rPr>
        <w:t>, elektrikatkestused, häired pakkuja või hankija telefoni või interneti ühenduses või muude elektrooniliste seadmete ja vahendite, sealhulgas tarkvara töös jne.</w:t>
      </w:r>
    </w:p>
    <w:p w14:paraId="63FB3617" w14:textId="77777777" w:rsid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7.PAKKUMUSTE VASTAVUSE KONTROLLIMINE JA VASTAVAKS</w:t>
      </w:r>
      <w:r w:rsidRPr="007C271D">
        <w:rPr>
          <w:rFonts w:ascii="Times New Roman" w:eastAsia="Times New Roman" w:hAnsi="Times New Roman" w:cs="Times New Roman"/>
          <w:kern w:val="0"/>
          <w:sz w:val="24"/>
          <w:szCs w:val="24"/>
          <w:lang w:eastAsia="ar-SA"/>
          <w14:ligatures w14:val="none"/>
        </w:rPr>
        <w:t xml:space="preserve"> </w:t>
      </w:r>
      <w:r w:rsidRPr="007C271D">
        <w:rPr>
          <w:rFonts w:ascii="Times New Roman" w:eastAsia="Times New Roman" w:hAnsi="Times New Roman" w:cs="Times New Roman"/>
          <w:b/>
          <w:bCs/>
          <w:kern w:val="0"/>
          <w:sz w:val="24"/>
          <w:szCs w:val="24"/>
          <w:lang w:eastAsia="ar-SA"/>
          <w14:ligatures w14:val="none"/>
        </w:rPr>
        <w:t>TUNNISTAMINE</w:t>
      </w:r>
    </w:p>
    <w:p w14:paraId="03BD50E8" w14:textId="2263A69A"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 </w:t>
      </w:r>
      <w:r w:rsidRPr="007C271D">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10D57C85"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6916C28C"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29325299"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0A9773F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6F4900BB"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9. HANKELEPINGU SÕLMIMINE </w:t>
      </w:r>
    </w:p>
    <w:p w14:paraId="5EADE7A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9.1 Hankeleping) sõlmitakse ühe (1) edukaks tunnistatud Pakkujaga Lisas 2 sätestatud hankelepingu vormis kindlaksmääratud tingimustel.</w:t>
      </w:r>
    </w:p>
    <w:p w14:paraId="509C530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1829DBDB"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9.3.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7C271D">
        <w:rPr>
          <w:rFonts w:ascii="Times New Roman" w:eastAsia="Times New Roman" w:hAnsi="Times New Roman" w:cs="Times New Roman"/>
          <w:kern w:val="0"/>
          <w:sz w:val="24"/>
          <w:szCs w:val="24"/>
          <w:lang w:eastAsia="ar-SA"/>
          <w14:ligatures w14:val="none"/>
        </w:rPr>
        <w:t>kättesaaduks</w:t>
      </w:r>
      <w:proofErr w:type="spellEnd"/>
      <w:r w:rsidRPr="007C271D">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w:t>
      </w:r>
      <w:r w:rsidRPr="007C271D">
        <w:rPr>
          <w:rFonts w:ascii="Times New Roman" w:eastAsia="Times New Roman" w:hAnsi="Times New Roman" w:cs="Times New Roman"/>
          <w:kern w:val="0"/>
          <w:sz w:val="24"/>
          <w:szCs w:val="24"/>
          <w:lang w:eastAsia="ar-SA"/>
          <w14:ligatures w14:val="none"/>
        </w:rPr>
        <w:lastRenderedPageBreak/>
        <w:t>korral hankelepingu tagastamise tähtaega pikendada. Kui Pakkuja ei tagasta tema poolt allkirjastatud hankelepingut nimetatud tähtaja jooksul, võib Hankija lugeda pakkumuse tagasivõetuks Hankijast mitteolenevatel põhjustel.</w:t>
      </w:r>
    </w:p>
    <w:p w14:paraId="18E42FC3"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10. KÕIKIDE PAKKUMUSTE TAGASILÜKKAMINE</w:t>
      </w:r>
    </w:p>
    <w:p w14:paraId="0508FF1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452EF87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10.1. kõigi esitatud pakkumuste maksumused ületavad hankelepingu eeldatava maksumuse; </w:t>
      </w:r>
    </w:p>
    <w:p w14:paraId="35FF92CD"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10.2. kõikide vastavaks tunnistatud pakkumuste maksumused ületavad hankelepingu eeldatava maksumuse; </w:t>
      </w:r>
    </w:p>
    <w:p w14:paraId="28AF8F9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7223D0B8"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10.4. hankijal tekib vajadus hankeeset olulisel määral muuta; </w:t>
      </w:r>
    </w:p>
    <w:p w14:paraId="630B0646"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38FC86C5" w14:textId="77777777" w:rsidR="007C271D" w:rsidRPr="007C271D" w:rsidRDefault="007C271D" w:rsidP="007C271D">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11. HANKEMENETLUSE KEHTETUKS TUNNISTAMINE </w:t>
      </w:r>
    </w:p>
    <w:p w14:paraId="4ACAF727"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hankelepingu sõlmimist menetlus kehtetuks. </w:t>
      </w:r>
    </w:p>
    <w:p w14:paraId="677866DC"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110F0202"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07CCB26A"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52E53C0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3F3C1F13" w14:textId="77777777" w:rsidR="007C271D" w:rsidRPr="007C271D" w:rsidRDefault="007C271D" w:rsidP="007C271D">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0080E988" w14:textId="77777777" w:rsidR="007C271D" w:rsidRPr="007C271D" w:rsidRDefault="007C271D" w:rsidP="007C271D">
      <w:pPr>
        <w:suppressAutoHyphens/>
        <w:spacing w:after="0" w:line="240" w:lineRule="auto"/>
        <w:rPr>
          <w:rFonts w:ascii="Times New Roman" w:eastAsia="Times New Roman" w:hAnsi="Times New Roman" w:cs="Times New Roman"/>
          <w:kern w:val="0"/>
          <w:sz w:val="24"/>
          <w:szCs w:val="24"/>
          <w:lang w:eastAsia="ar-SA"/>
          <w14:ligatures w14:val="none"/>
        </w:rPr>
      </w:pPr>
    </w:p>
    <w:p w14:paraId="6C8BC0C6" w14:textId="77777777" w:rsidR="007C271D" w:rsidRPr="007C271D" w:rsidRDefault="007C271D" w:rsidP="007C271D">
      <w:pPr>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LISAD</w:t>
      </w:r>
    </w:p>
    <w:p w14:paraId="486F58E0" w14:textId="77777777" w:rsidR="007C271D" w:rsidRPr="007C271D" w:rsidRDefault="007C271D" w:rsidP="007C271D">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1 – Tehniline kirjeldus</w:t>
      </w:r>
    </w:p>
    <w:p w14:paraId="72B172CC" w14:textId="77777777" w:rsidR="007C271D" w:rsidRPr="007C271D" w:rsidRDefault="007C271D" w:rsidP="007C271D">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2 – Lepingu projekt</w:t>
      </w:r>
    </w:p>
    <w:sectPr w:rsidR="007C271D" w:rsidRPr="007C2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71D"/>
    <w:rsid w:val="007C271D"/>
    <w:rsid w:val="008771D0"/>
    <w:rsid w:val="00AB764A"/>
    <w:rsid w:val="00E310F6"/>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CE94"/>
  <w15:chartTrackingRefBased/>
  <w15:docId w15:val="{FE88CB93-EBB8-4314-B4D4-A49717BE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C271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7C271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C271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7C271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7C271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7C271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C271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C271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C271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C271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7C271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7C271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7C271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7C271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7C271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C271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C271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C271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C2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C271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C271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C271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C271D"/>
    <w:pPr>
      <w:spacing w:before="160"/>
      <w:jc w:val="center"/>
    </w:pPr>
    <w:rPr>
      <w:i/>
      <w:iCs/>
      <w:color w:val="404040" w:themeColor="text1" w:themeTint="BF"/>
    </w:rPr>
  </w:style>
  <w:style w:type="character" w:customStyle="1" w:styleId="TsitaatMrk">
    <w:name w:val="Tsitaat Märk"/>
    <w:basedOn w:val="Liguvaikefont"/>
    <w:link w:val="Tsitaat"/>
    <w:uiPriority w:val="29"/>
    <w:rsid w:val="007C271D"/>
    <w:rPr>
      <w:i/>
      <w:iCs/>
      <w:color w:val="404040" w:themeColor="text1" w:themeTint="BF"/>
    </w:rPr>
  </w:style>
  <w:style w:type="paragraph" w:styleId="Loendilik">
    <w:name w:val="List Paragraph"/>
    <w:basedOn w:val="Normaallaad"/>
    <w:uiPriority w:val="34"/>
    <w:qFormat/>
    <w:rsid w:val="007C271D"/>
    <w:pPr>
      <w:ind w:left="720"/>
      <w:contextualSpacing/>
    </w:pPr>
  </w:style>
  <w:style w:type="character" w:styleId="Selgeltmrgatavrhutus">
    <w:name w:val="Intense Emphasis"/>
    <w:basedOn w:val="Liguvaikefont"/>
    <w:uiPriority w:val="21"/>
    <w:qFormat/>
    <w:rsid w:val="007C271D"/>
    <w:rPr>
      <w:i/>
      <w:iCs/>
      <w:color w:val="2E74B5" w:themeColor="accent1" w:themeShade="BF"/>
    </w:rPr>
  </w:style>
  <w:style w:type="paragraph" w:styleId="Selgeltmrgatavtsitaat">
    <w:name w:val="Intense Quote"/>
    <w:basedOn w:val="Normaallaad"/>
    <w:next w:val="Normaallaad"/>
    <w:link w:val="SelgeltmrgatavtsitaatMrk"/>
    <w:uiPriority w:val="30"/>
    <w:qFormat/>
    <w:rsid w:val="007C271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7C271D"/>
    <w:rPr>
      <w:i/>
      <w:iCs/>
      <w:color w:val="2E74B5" w:themeColor="accent1" w:themeShade="BF"/>
    </w:rPr>
  </w:style>
  <w:style w:type="character" w:styleId="Selgeltmrgatavviide">
    <w:name w:val="Intense Reference"/>
    <w:basedOn w:val="Liguvaikefont"/>
    <w:uiPriority w:val="32"/>
    <w:qFormat/>
    <w:rsid w:val="007C271D"/>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2288</Words>
  <Characters>13277</Characters>
  <Application>Microsoft Office Word</Application>
  <DocSecurity>0</DocSecurity>
  <Lines>110</Lines>
  <Paragraphs>31</Paragraphs>
  <ScaleCrop>false</ScaleCrop>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2024-05-31T11:55:00Z</dcterms:created>
  <dcterms:modified xsi:type="dcterms:W3CDTF">2024-06-04T12:36:00Z</dcterms:modified>
</cp:coreProperties>
</file>